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56" w:rsidRDefault="00A51F56" w:rsidP="00A51F56">
      <w:pPr>
        <w:autoSpaceDE w:val="0"/>
        <w:autoSpaceDN w:val="0"/>
        <w:adjustRightInd w:val="0"/>
        <w:spacing w:after="240" w:line="240" w:lineRule="auto"/>
        <w:jc w:val="lef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Как изменились размеры выплат и пособий с 1 февраля 2022 года</w:t>
      </w:r>
    </w:p>
    <w:p w:rsidR="00A51F56" w:rsidRDefault="00A51F56" w:rsidP="00A51F56">
      <w:pPr>
        <w:autoSpaceDE w:val="0"/>
        <w:autoSpaceDN w:val="0"/>
        <w:adjustRightInd w:val="0"/>
        <w:spacing w:after="240" w:line="240" w:lineRule="auto"/>
        <w:jc w:val="lef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10.02.2022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 февраля меры социальные поддержки, которые предоставляет Пенсионный фонд России, проиндексированы на 8,4%. Коэффициент индексации утверждён постановлением Правительства РФ исходя из данных Росстата об уровне инфляции по итогам 2021 года.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Материнский капитал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Материнский капитал на первого ребёнка с февраля увеличен на 40 646 рублей и теперь составляет 524 527,9 рубля. Такая же сумма полагается семьям с двумя детьми, если второй ребёнок рождён или усыновлён до 2020 года, а родители ещё не оформляли либо ни разу не использовали сертификат.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Размер повышенного материнского капитала, который даётся, если оба ребёнка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появились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начиная с 2020 года, увеличился после индексации на </w:t>
      </w:r>
      <w:r>
        <w:rPr>
          <w:rFonts w:ascii="Times New Roman" w:hAnsi="Times New Roman" w:cs="Times New Roman"/>
          <w:color w:val="000000"/>
          <w:sz w:val="28"/>
          <w:szCs w:val="28"/>
        </w:rPr>
        <w:t>53 712,27 рубля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 составляет 693 144,1 рубля.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Для родителей, которые получили капитал на первого ребёнка, а затем родили или усыновили ещё одного, объём господдержки увеличивается дополнительно. В этом году сумма такой прибавки к материнскому капиталу за счёт индексации выросла до 168 616,2 рубля.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Средства семей, пока не израсходовавших материнский капитал, также проиндексированы с этого месяца.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Ежемесячная денежная выплата и набор социальных услуг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На 8,4% проиндексирована ежемесячная денежная выплата (ЕДВ), которую получают 734 тыс. жителей Санкт-Петербурга и Ленинградской области из числа федеральных льготников. Это инвалиды, ветераны, лица, которые подверглись воздействию радиации вследствие техногенных катастроф, Герои Советского Союза и Российской Федерации, Герои Социалистического Труда и Герои труда Российской Федерации, а также некоторые другие категории граждан.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Одновременно с ЕДВ на 8,4% индексируется входящий в его состав набор социальных услуг. Право на него имеют все получатели ЕДВ, не отказавшиеся от полного набора социальных услуг либо от какой-либо конкретной услуги в пользу замены на денежную форму. Стоимость набора с 1 февраля увеличилась до 1 313,44 рубля в месяц: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лекарства, медицинские изделия и лечебное питание для детей-инвалидов (денежный эквивалент – 1 011,64 рубля в месяц);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путёвка на санаторно-курортное лечение для профилактики основных заболеваний (денежный эквивалент – 156,50 рубля в месяц);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бесплатный проезд на пригородном железнодорожном транспорте или на междугородном транспорте к месту лечения и обратно (денежный эквивалент – 145,30 рубля в месяц).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Социальные пособия и компенсации и иные меры социальной поддержки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Значительное количество мер социальной поддержки, осуществляемых с 1 января этого года Пенсионным фондом (семьям с детьми, военнослужащим и их семьям, пострадавшим от воздействия радиации), также индексируется с 1 февраля на 8,4%. Среди таких выплат ежемесячное пособие неработающим родителям и опекунам, которые ухаживают за ребёнком до 1,5 лет, единовременное пособие при рождении или усыновлении ребёнка, компенсации и другие выплаты лицам, подвергшимся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воздействию радиации, и многие другие.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Пособие на погребение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феврале увеличивается пособие на погребение, которое Пенсионный фонд выплачивает родственникам умершего пенсионера, если он не работал. Проиндексированный размер с этого месяца составляет 6 964,68 рубля.</w:t>
      </w:r>
    </w:p>
    <w:p w:rsidR="00A51F56" w:rsidRDefault="00A51F56" w:rsidP="00A51F56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</w:p>
    <w:p w:rsidR="00115F24" w:rsidRDefault="00115F24"/>
    <w:sectPr w:rsidR="00115F24" w:rsidSect="00CE4EF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1F56"/>
    <w:rsid w:val="00115F24"/>
    <w:rsid w:val="0070277F"/>
    <w:rsid w:val="00A51F56"/>
    <w:rsid w:val="00F92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2022-02-11T08:20:00Z</dcterms:created>
  <dcterms:modified xsi:type="dcterms:W3CDTF">2022-02-11T08:20:00Z</dcterms:modified>
</cp:coreProperties>
</file>