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197" w:rsidRDefault="00CF3197" w:rsidP="00CF3197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b/>
          <w:bCs/>
          <w:color w:val="000000"/>
          <w:sz w:val="48"/>
          <w:szCs w:val="48"/>
        </w:rPr>
      </w:pPr>
      <w:r>
        <w:rPr>
          <w:rFonts w:ascii="Tms Rmn" w:hAnsi="Tms Rmn" w:cs="Tms Rmn"/>
          <w:b/>
          <w:bCs/>
          <w:color w:val="000000"/>
          <w:sz w:val="48"/>
          <w:szCs w:val="48"/>
        </w:rPr>
        <w:t>В Санкт-Петербурге и Ленинградской области одобрено более 10 тысяч заявлений на распоряжение материнским капиталом через банки</w:t>
      </w:r>
    </w:p>
    <w:p w:rsidR="00CF3197" w:rsidRDefault="00CF3197" w:rsidP="00CF3197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 05.07.2022 </w:t>
      </w:r>
    </w:p>
    <w:p w:rsidR="00CF3197" w:rsidRDefault="00CF3197" w:rsidP="00CF3197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Самое популярное направление использования средств материнского (семейного) капитала у семей Санкт-Петербурга и Ленинградской области – улучшение жилищных условий. Так, из 477 тысяч владельцев сертификатов 255 тысяч пожелали улучшить жилищные условия, из них 182 тысячи – с привлечением кредитных средств.</w:t>
      </w:r>
    </w:p>
    <w:p w:rsidR="00CF3197" w:rsidRDefault="00CF3197" w:rsidP="00CF3197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Для того чтобы семьи могли распоряжаться материнским капиталом на улучшение жилищных условий непосредственно через кредитную организацию, выдавшую кредит на приобретение или строительство жилья, Пенсионный фонд заключает соглашения об информационном взаимодействии с кредитными организациями.</w:t>
      </w:r>
    </w:p>
    <w:p w:rsidR="00CF3197" w:rsidRDefault="00CF3197" w:rsidP="00CF3197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Так, владельцы сертификатов могут обратиться в банк, который выдал кредит, и подать заявление о распоряжении средствами материнского капитала на уплату первоначального взноса и (или) погашение основного долга и уплату процентов по кредиту непосредственно в банке. То есть вместо двух обращений – и в банк, и в ПФР – владельцам сертификата достаточно обратиться только в банк.</w:t>
      </w:r>
    </w:p>
    <w:p w:rsidR="00CF3197" w:rsidRDefault="00CF3197" w:rsidP="00CF3197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Заявления и необходимые документы банки передают в ПФР по электронным каналам связи, что позволяет ускорить перечисление средств материнского капитала. В случае удовлетворения заявлений перечисление денежных средств осуществляется в течение пяти рабочих дней со дня принятия решения об удовлетворении.</w:t>
      </w:r>
    </w:p>
    <w:p w:rsidR="00CF3197" w:rsidRDefault="00CF3197" w:rsidP="00CF3197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Более подробно ознакомиться с информацией о том, как распорядиться материнским капиталом на улучшение жилищных условий, можно по ссылке </w:t>
      </w:r>
      <w:hyperlink r:id="rId4" w:history="1">
        <w:r>
          <w:rPr>
            <w:rFonts w:ascii="Tms Rmn" w:hAnsi="Tms Rmn" w:cs="Tms Rmn"/>
            <w:color w:val="0000FF"/>
            <w:sz w:val="24"/>
            <w:szCs w:val="24"/>
          </w:rPr>
          <w:t>https://pfr.gov.ru/grazhdanam/msk/msk_housing/</w:t>
        </w:r>
      </w:hyperlink>
      <w:r>
        <w:rPr>
          <w:rFonts w:ascii="Tms Rmn" w:hAnsi="Tms Rmn" w:cs="Tms Rmn"/>
          <w:color w:val="000000"/>
          <w:sz w:val="24"/>
          <w:szCs w:val="24"/>
        </w:rPr>
        <w:t>.</w:t>
      </w:r>
    </w:p>
    <w:p w:rsidR="00115F24" w:rsidRDefault="00CF3197" w:rsidP="00CF3197">
      <w:r>
        <w:rPr>
          <w:rFonts w:ascii="Tms Rmn" w:hAnsi="Tms Rmn" w:cs="Tms Rmn"/>
          <w:color w:val="000000"/>
          <w:sz w:val="24"/>
          <w:szCs w:val="24"/>
        </w:rPr>
        <w:t> </w:t>
      </w:r>
    </w:p>
    <w:sectPr w:rsidR="00115F24" w:rsidSect="00115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F3197"/>
    <w:rsid w:val="00115F24"/>
    <w:rsid w:val="001970AE"/>
    <w:rsid w:val="0070277F"/>
    <w:rsid w:val="00CF3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fr.gov.ru/grazhdanam/msk/msk_housin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057ManotskovaEA</dc:creator>
  <cp:keywords/>
  <dc:description/>
  <cp:lastModifiedBy>057ManotskovaEA</cp:lastModifiedBy>
  <cp:revision>2</cp:revision>
  <dcterms:created xsi:type="dcterms:W3CDTF">2022-07-05T08:42:00Z</dcterms:created>
  <dcterms:modified xsi:type="dcterms:W3CDTF">2022-07-05T08:43:00Z</dcterms:modified>
</cp:coreProperties>
</file>